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D74A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71E9F3BE" w14:textId="66876A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680"/>
        <w:jc w:val="right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w:drawing>
          <wp:inline distT="0" distB="0" distL="0" distR="0" wp14:anchorId="740C3E2E" wp14:editId="14BA5A95">
            <wp:extent cx="609600" cy="381000"/>
            <wp:effectExtent l="0" t="0" r="0" b="0"/>
            <wp:docPr id="744716491" name="Obraz 1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CE3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br/>
      </w:r>
      <w:r w:rsidRPr="00B97CE3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>Załącznik nr 1 (wzór)</w:t>
      </w:r>
    </w:p>
    <w:p w14:paraId="3738B344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 w:hanging="360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1541F945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right="290" w:hanging="340"/>
        <w:jc w:val="center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OFERTA PRZETARGOWA</w:t>
      </w:r>
    </w:p>
    <w:p w14:paraId="1F047D12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/>
        <w:jc w:val="center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na dostawę elementów automatyki węzłów cieplnych</w:t>
      </w:r>
    </w:p>
    <w:p w14:paraId="0A3EED70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  <w:t>Zamawiający:</w:t>
      </w:r>
      <w:r w:rsidRPr="00B97CE3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 </w:t>
      </w:r>
    </w:p>
    <w:p w14:paraId="2B27A99F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2BA2FAA0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1404" w:right="290" w:firstLine="720"/>
        <w:jc w:val="both"/>
        <w:outlineLvl w:val="0"/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PEC Sp. z o.o. w Stargardzie </w:t>
      </w:r>
    </w:p>
    <w:p w14:paraId="26759901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</w:pPr>
    </w:p>
    <w:p w14:paraId="087B7CC8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  <w:t>Wykonawca:</w:t>
      </w:r>
      <w:r w:rsidRPr="00B97CE3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 </w:t>
      </w:r>
    </w:p>
    <w:p w14:paraId="046EA7BA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120" w:line="360" w:lineRule="auto"/>
        <w:ind w:left="709" w:right="289" w:firstLine="709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97CE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</w:t>
      </w:r>
    </w:p>
    <w:p w14:paraId="24253E59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20" w:line="360" w:lineRule="auto"/>
        <w:ind w:left="709" w:right="289" w:firstLine="709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97CE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</w:t>
      </w:r>
    </w:p>
    <w:p w14:paraId="43D5A384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40" w:lineRule="auto"/>
        <w:ind w:left="708" w:right="290" w:firstLine="708"/>
        <w:jc w:val="center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>(nazwa, adres, tel.)</w:t>
      </w:r>
    </w:p>
    <w:p w14:paraId="75EEC7DB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40" w:lineRule="auto"/>
        <w:ind w:left="708" w:right="290" w:firstLine="708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366"/>
        <w:gridCol w:w="1559"/>
        <w:gridCol w:w="567"/>
        <w:gridCol w:w="2126"/>
      </w:tblGrid>
      <w:tr w:rsidR="00B97CE3" w:rsidRPr="00B97CE3" w14:paraId="7D708129" w14:textId="77777777" w:rsidTr="00EC0E23">
        <w:trPr>
          <w:trHeight w:val="543"/>
        </w:trPr>
        <w:tc>
          <w:tcPr>
            <w:tcW w:w="449" w:type="dxa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47612A5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4366" w:type="dxa"/>
            <w:shd w:val="clear" w:color="000000" w:fill="FFFFFF"/>
            <w:noWrap/>
            <w:vAlign w:val="center"/>
            <w:hideMark/>
          </w:tcPr>
          <w:p w14:paraId="20B627F9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Wyszczególnienie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14:paraId="072841BE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netto (PLN)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E6ED809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14:paraId="6D62AC15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netto (PLN)</w:t>
            </w:r>
          </w:p>
        </w:tc>
      </w:tr>
      <w:tr w:rsidR="00B97CE3" w:rsidRPr="00B97CE3" w14:paraId="6EAB9CD9" w14:textId="77777777" w:rsidTr="00EC0E23">
        <w:trPr>
          <w:trHeight w:val="345"/>
        </w:trPr>
        <w:tc>
          <w:tcPr>
            <w:tcW w:w="449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017F283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366" w:type="dxa"/>
            <w:noWrap/>
          </w:tcPr>
          <w:p w14:paraId="11BF65BB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Regulator ECL Comfort 310/230V; nr kat. 087H3040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000000" w:fill="FFFFFF"/>
          </w:tcPr>
          <w:p w14:paraId="76AE7E1D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F290DCE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</w:tcPr>
          <w:p w14:paraId="050367A3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</w:tr>
      <w:tr w:rsidR="00B97CE3" w:rsidRPr="00B97CE3" w14:paraId="1B393746" w14:textId="77777777" w:rsidTr="00EC0E23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48AD195B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366" w:type="dxa"/>
            <w:noWrap/>
          </w:tcPr>
          <w:p w14:paraId="33B2A0E2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Podstawa regulatora ECL 310; nr kat. 087H3230</w:t>
            </w:r>
          </w:p>
        </w:tc>
        <w:tc>
          <w:tcPr>
            <w:tcW w:w="1559" w:type="dxa"/>
            <w:shd w:val="clear" w:color="000000" w:fill="FFFFFF"/>
          </w:tcPr>
          <w:p w14:paraId="66D2DC5C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25CA298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126" w:type="dxa"/>
            <w:shd w:val="clear" w:color="000000" w:fill="FFFFFF"/>
          </w:tcPr>
          <w:p w14:paraId="76D66DA5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97CE3" w:rsidRPr="00B97CE3" w14:paraId="0B0AE0B7" w14:textId="77777777" w:rsidTr="00EC0E23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7D0A344B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366" w:type="dxa"/>
            <w:noWrap/>
          </w:tcPr>
          <w:p w14:paraId="0B852679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Zawór regulacyjny VB 2, kołnierzowy, DN 15, Kvs-2,5; nr kat. 065B2055</w:t>
            </w:r>
          </w:p>
        </w:tc>
        <w:tc>
          <w:tcPr>
            <w:tcW w:w="1559" w:type="dxa"/>
            <w:shd w:val="clear" w:color="000000" w:fill="FFFFFF"/>
          </w:tcPr>
          <w:p w14:paraId="0E21A1F0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B4E2D95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126" w:type="dxa"/>
            <w:shd w:val="clear" w:color="000000" w:fill="FFFFFF"/>
          </w:tcPr>
          <w:p w14:paraId="41378C37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97CE3" w:rsidRPr="00B97CE3" w14:paraId="106E105F" w14:textId="77777777" w:rsidTr="00EC0E23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3B5B91F1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366" w:type="dxa"/>
            <w:noWrap/>
          </w:tcPr>
          <w:p w14:paraId="42FA8CA3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Zawór regulacyjny VB 2, kołnierzowy, DN 20, Kvs-6,3; nr kat. 065B2057</w:t>
            </w:r>
          </w:p>
        </w:tc>
        <w:tc>
          <w:tcPr>
            <w:tcW w:w="1559" w:type="dxa"/>
            <w:shd w:val="clear" w:color="000000" w:fill="FFFFFF"/>
          </w:tcPr>
          <w:p w14:paraId="20F22B00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568540E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126" w:type="dxa"/>
            <w:shd w:val="clear" w:color="000000" w:fill="FFFFFF"/>
          </w:tcPr>
          <w:p w14:paraId="0E6D4148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97CE3" w:rsidRPr="00B97CE3" w14:paraId="4C4C2CA5" w14:textId="77777777" w:rsidTr="00EC0E23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6976BC3D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366" w:type="dxa"/>
            <w:noWrap/>
          </w:tcPr>
          <w:p w14:paraId="0B20650D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Zawór regulacyjny VB 2, kołnierzowy, DN 25, Kvs-10; nr kat. 065B2058</w:t>
            </w:r>
          </w:p>
        </w:tc>
        <w:tc>
          <w:tcPr>
            <w:tcW w:w="1559" w:type="dxa"/>
            <w:shd w:val="clear" w:color="000000" w:fill="FFFFFF"/>
          </w:tcPr>
          <w:p w14:paraId="74D164FB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01BF968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126" w:type="dxa"/>
            <w:shd w:val="clear" w:color="000000" w:fill="FFFFFF"/>
          </w:tcPr>
          <w:p w14:paraId="6C3BC6F2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97CE3" w:rsidRPr="00B97CE3" w14:paraId="717407B6" w14:textId="77777777" w:rsidTr="00EC0E23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2159A42A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4366" w:type="dxa"/>
            <w:noWrap/>
          </w:tcPr>
          <w:p w14:paraId="06FB9A28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Siłownik elektryczny AME 23, 24V; nr kat. 082G3016</w:t>
            </w:r>
          </w:p>
        </w:tc>
        <w:tc>
          <w:tcPr>
            <w:tcW w:w="1559" w:type="dxa"/>
            <w:shd w:val="clear" w:color="000000" w:fill="FFFFFF"/>
          </w:tcPr>
          <w:p w14:paraId="7D559B29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582E81A8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126" w:type="dxa"/>
            <w:shd w:val="clear" w:color="000000" w:fill="FFFFFF"/>
          </w:tcPr>
          <w:p w14:paraId="0B30FD59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97CE3" w:rsidRPr="00B97CE3" w14:paraId="393730EC" w14:textId="77777777" w:rsidTr="00EC0E23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0B58BCCB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4366" w:type="dxa"/>
            <w:noWrap/>
          </w:tcPr>
          <w:p w14:paraId="664F6BF8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Siłownik elektryczny AMV 23, 230V; nr kat. 082G3009</w:t>
            </w:r>
          </w:p>
        </w:tc>
        <w:tc>
          <w:tcPr>
            <w:tcW w:w="1559" w:type="dxa"/>
            <w:shd w:val="clear" w:color="000000" w:fill="FFFFFF"/>
          </w:tcPr>
          <w:p w14:paraId="0FEDFA17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379FF489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126" w:type="dxa"/>
            <w:shd w:val="clear" w:color="000000" w:fill="FFFFFF"/>
          </w:tcPr>
          <w:p w14:paraId="0E74FDBF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97CE3" w:rsidRPr="00B97CE3" w14:paraId="26D9BA26" w14:textId="77777777" w:rsidTr="00EC0E23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155CB1D7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4366" w:type="dxa"/>
            <w:noWrap/>
          </w:tcPr>
          <w:p w14:paraId="201F525C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Czujnik temp. zew. ESMT; nr kat. 084N1012</w:t>
            </w:r>
          </w:p>
        </w:tc>
        <w:tc>
          <w:tcPr>
            <w:tcW w:w="1559" w:type="dxa"/>
            <w:shd w:val="clear" w:color="000000" w:fill="FFFFFF"/>
          </w:tcPr>
          <w:p w14:paraId="6CA7514F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69E7453F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126" w:type="dxa"/>
            <w:shd w:val="clear" w:color="000000" w:fill="FFFFFF"/>
          </w:tcPr>
          <w:p w14:paraId="68588456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97CE3" w:rsidRPr="00B97CE3" w14:paraId="1959EAD4" w14:textId="77777777" w:rsidTr="00EC0E23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09C714A8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4366" w:type="dxa"/>
            <w:noWrap/>
          </w:tcPr>
          <w:p w14:paraId="35702422" w14:textId="77777777" w:rsidR="00B97CE3" w:rsidRPr="00B97CE3" w:rsidRDefault="00B97CE3" w:rsidP="00B97CE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Regulator różnicy ciśnień AVP na powrót, PN16, </w:t>
            </w:r>
            <w:proofErr w:type="spellStart"/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Dn</w:t>
            </w:r>
            <w:proofErr w:type="spellEnd"/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15; kvs-4,0; 0,2-1bar; </w:t>
            </w:r>
          </w:p>
          <w:p w14:paraId="2A27018C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kat. 003H6208</w:t>
            </w:r>
          </w:p>
        </w:tc>
        <w:tc>
          <w:tcPr>
            <w:tcW w:w="1559" w:type="dxa"/>
            <w:shd w:val="clear" w:color="000000" w:fill="FFFFFF"/>
          </w:tcPr>
          <w:p w14:paraId="35731F7E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1C8BF121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14:paraId="3FAE35FC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97CE3" w:rsidRPr="00B97CE3" w14:paraId="43BA9D56" w14:textId="77777777" w:rsidTr="00EC0E23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2992782C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4366" w:type="dxa"/>
            <w:noWrap/>
          </w:tcPr>
          <w:p w14:paraId="7318E974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Regulator różnicy ciśnień AVP na powrót, PN16, </w:t>
            </w:r>
            <w:proofErr w:type="spellStart"/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Dn</w:t>
            </w:r>
            <w:proofErr w:type="spellEnd"/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20; kvs-6,3; 0,2-1bar; nr kat. 003H6209</w:t>
            </w:r>
          </w:p>
        </w:tc>
        <w:tc>
          <w:tcPr>
            <w:tcW w:w="1559" w:type="dxa"/>
            <w:shd w:val="clear" w:color="000000" w:fill="FFFFFF"/>
          </w:tcPr>
          <w:p w14:paraId="1DC0ED32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0D5859EE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126" w:type="dxa"/>
            <w:shd w:val="clear" w:color="000000" w:fill="FFFFFF"/>
          </w:tcPr>
          <w:p w14:paraId="117EACDF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97CE3" w:rsidRPr="00B97CE3" w14:paraId="0A973453" w14:textId="77777777" w:rsidTr="00EC0E23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6932BA2A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366" w:type="dxa"/>
            <w:noWrap/>
          </w:tcPr>
          <w:p w14:paraId="5A1CD9DD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Regulator różnicy ciśnień AVP na powrót, PN16, </w:t>
            </w:r>
            <w:proofErr w:type="spellStart"/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Dn</w:t>
            </w:r>
            <w:proofErr w:type="spellEnd"/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25; kvs-8,0; 0,2-1bar; nr kat. 003H6210</w:t>
            </w:r>
          </w:p>
        </w:tc>
        <w:tc>
          <w:tcPr>
            <w:tcW w:w="1559" w:type="dxa"/>
            <w:shd w:val="clear" w:color="000000" w:fill="FFFFFF"/>
          </w:tcPr>
          <w:p w14:paraId="1FDECFC0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41D4B1C5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126" w:type="dxa"/>
            <w:shd w:val="clear" w:color="000000" w:fill="FFFFFF"/>
          </w:tcPr>
          <w:p w14:paraId="17B4B52D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97CE3" w:rsidRPr="00B97CE3" w14:paraId="372071F1" w14:textId="77777777" w:rsidTr="00EC0E23">
        <w:trPr>
          <w:trHeight w:val="345"/>
        </w:trPr>
        <w:tc>
          <w:tcPr>
            <w:tcW w:w="449" w:type="dxa"/>
            <w:shd w:val="clear" w:color="000000" w:fill="FFFFFF"/>
            <w:noWrap/>
            <w:vAlign w:val="center"/>
          </w:tcPr>
          <w:p w14:paraId="65BF17BC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4366" w:type="dxa"/>
            <w:noWrap/>
          </w:tcPr>
          <w:p w14:paraId="6EFE815A" w14:textId="77777777" w:rsidR="00B97CE3" w:rsidRPr="00B97CE3" w:rsidRDefault="00B97CE3" w:rsidP="00B97CE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Regulator różnicy ciśnień AVP na powrót, PN16, </w:t>
            </w:r>
            <w:proofErr w:type="spellStart"/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Dn</w:t>
            </w:r>
            <w:proofErr w:type="spellEnd"/>
            <w:r w:rsidRPr="00B97CE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32; kvs-10; 0,2-1bar; nr kat. 003H6211</w:t>
            </w:r>
          </w:p>
        </w:tc>
        <w:tc>
          <w:tcPr>
            <w:tcW w:w="1559" w:type="dxa"/>
            <w:shd w:val="clear" w:color="000000" w:fill="FFFFFF"/>
          </w:tcPr>
          <w:p w14:paraId="34B555C7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noWrap/>
            <w:vAlign w:val="center"/>
          </w:tcPr>
          <w:p w14:paraId="2BA88557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pl-PL"/>
                <w14:ligatures w14:val="none"/>
              </w:rPr>
            </w:pPr>
            <w:r w:rsidRPr="00B97CE3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126" w:type="dxa"/>
            <w:shd w:val="clear" w:color="000000" w:fill="FFFFFF"/>
          </w:tcPr>
          <w:p w14:paraId="7B103078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97CE3" w:rsidRPr="00B97CE3" w14:paraId="4F7CB0B4" w14:textId="77777777" w:rsidTr="00EC0E23">
        <w:trPr>
          <w:trHeight w:val="509"/>
        </w:trPr>
        <w:tc>
          <w:tcPr>
            <w:tcW w:w="449" w:type="dxa"/>
            <w:shd w:val="clear" w:color="000000" w:fill="FFFFFF"/>
            <w:noWrap/>
            <w:vAlign w:val="center"/>
          </w:tcPr>
          <w:p w14:paraId="72BFF840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6492" w:type="dxa"/>
            <w:gridSpan w:val="3"/>
            <w:shd w:val="clear" w:color="000000" w:fill="FFFFFF"/>
            <w:noWrap/>
            <w:vAlign w:val="center"/>
          </w:tcPr>
          <w:p w14:paraId="49A396F3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7CE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ŁĄCZNA WARTOŚĆ NETTO (POZ. OD 1 DO 12)</w:t>
            </w:r>
          </w:p>
        </w:tc>
        <w:tc>
          <w:tcPr>
            <w:tcW w:w="2126" w:type="dxa"/>
            <w:shd w:val="clear" w:color="000000" w:fill="FFFFFF"/>
          </w:tcPr>
          <w:p w14:paraId="23E2D11B" w14:textId="77777777" w:rsidR="00B97CE3" w:rsidRPr="00B97CE3" w:rsidRDefault="00B97CE3" w:rsidP="00B97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D93D68F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2B9B1EBE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120"/>
        <w:ind w:right="289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97CE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/</w:t>
      </w: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słownie łączna wartość netto poz. 13: </w:t>
      </w:r>
      <w:r w:rsidRPr="00B97CE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…………………………………………………………………………….………..</w:t>
      </w:r>
    </w:p>
    <w:p w14:paraId="78F71CFC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97CE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………………………………………………………………………………………………………………………………………………..…/</w:t>
      </w:r>
    </w:p>
    <w:p w14:paraId="3B1FF811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46B6343B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56FE84A3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7D334CCF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97CE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DATA: ....................</w:t>
      </w:r>
      <w:r w:rsidRPr="00B97CE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...............................................................................</w:t>
      </w:r>
    </w:p>
    <w:p w14:paraId="34169B1C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2448" w:right="290" w:firstLine="1152"/>
        <w:rPr>
          <w:rFonts w:ascii="Verdana" w:eastAsia="Times New Roman" w:hAnsi="Verdana" w:cs="Arial"/>
          <w:kern w:val="0"/>
          <w:sz w:val="16"/>
          <w:szCs w:val="16"/>
          <w:lang w:eastAsia="pl-PL"/>
          <w14:ligatures w14:val="none"/>
        </w:rPr>
        <w:sectPr w:rsidR="00B97CE3" w:rsidRPr="00B97CE3" w:rsidSect="00B97CE3">
          <w:footerReference w:type="even" r:id="rId8"/>
          <w:footerReference w:type="default" r:id="rId9"/>
          <w:pgSz w:w="11907" w:h="16840" w:code="9"/>
          <w:pgMar w:top="567" w:right="1140" w:bottom="426" w:left="1123" w:header="340" w:footer="27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60"/>
          <w:noEndnote/>
          <w:titlePg/>
          <w:docGrid w:linePitch="299"/>
        </w:sectPr>
      </w:pPr>
      <w:r w:rsidRPr="00B97CE3">
        <w:rPr>
          <w:rFonts w:ascii="Verdana" w:eastAsia="Times New Roman" w:hAnsi="Verdana" w:cs="Arial"/>
          <w:kern w:val="0"/>
          <w:sz w:val="16"/>
          <w:szCs w:val="16"/>
          <w:lang w:eastAsia="pl-PL"/>
          <w14:ligatures w14:val="none"/>
        </w:rPr>
        <w:t xml:space="preserve">          Podpis: (podpisy osób posiadających pełnomocnictwo)</w:t>
      </w:r>
    </w:p>
    <w:p w14:paraId="62494907" w14:textId="1F92F421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right="-568" w:hanging="340"/>
        <w:jc w:val="right"/>
        <w:outlineLvl w:val="0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lastRenderedPageBreak/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w:drawing>
          <wp:inline distT="0" distB="0" distL="0" distR="0" wp14:anchorId="15994117" wp14:editId="6FE782D4">
            <wp:extent cx="609600" cy="381000"/>
            <wp:effectExtent l="0" t="0" r="0" b="0"/>
            <wp:docPr id="207341039" name="Obraz 1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CE3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ab/>
      </w:r>
    </w:p>
    <w:p w14:paraId="308372CD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right"/>
        <w:outlineLvl w:val="0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  <w:r w:rsidRPr="00B97CE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Załącznik nr 2 (wzór)  </w:t>
      </w:r>
    </w:p>
    <w:p w14:paraId="3DD7F378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center"/>
        <w:outlineLvl w:val="0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</w:p>
    <w:p w14:paraId="20A429FF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center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Oświadczenia</w:t>
      </w:r>
    </w:p>
    <w:p w14:paraId="54EBE896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center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7946B13C" w14:textId="77777777" w:rsidR="00B97CE3" w:rsidRPr="00B97CE3" w:rsidRDefault="00B97CE3" w:rsidP="00B97C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oferta jest zgodna z opisem przedmiotu zamówienia i  odnosi się do pełnego zakresu opisanego w specyfikacji warunków zamówienia.</w:t>
      </w:r>
    </w:p>
    <w:p w14:paraId="280A3678" w14:textId="77777777" w:rsidR="00B97CE3" w:rsidRPr="00B97CE3" w:rsidRDefault="00B97CE3" w:rsidP="00B97C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zapoznaliśmy się z warunkami postępowania określonymi niniejszą specyfikacją i przyjmujemy je bez zastrzeżeń.</w:t>
      </w:r>
    </w:p>
    <w:p w14:paraId="2AD8742F" w14:textId="77777777" w:rsidR="00B97CE3" w:rsidRPr="00B97CE3" w:rsidRDefault="00B97CE3" w:rsidP="00B97C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że:</w:t>
      </w:r>
    </w:p>
    <w:p w14:paraId="4CEDF9B4" w14:textId="77777777" w:rsidR="00B97CE3" w:rsidRPr="00B97CE3" w:rsidRDefault="00B97CE3" w:rsidP="00B97CE3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>jesteśmy uprawnieni do występowania w obrocie prawnym, zgodnie z wymaganiami ustawowymi,</w:t>
      </w:r>
    </w:p>
    <w:p w14:paraId="609144EE" w14:textId="77777777" w:rsidR="00B97CE3" w:rsidRPr="00B97CE3" w:rsidRDefault="00B97CE3" w:rsidP="00B97CE3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posiadamy niezbędną wiedzę i doświadczenie, potencjał ekonomiczny i techniczny, </w:t>
      </w: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br/>
        <w:t>a także pracowników zdolnych do wykonania zamówienia,</w:t>
      </w:r>
    </w:p>
    <w:p w14:paraId="400E56CC" w14:textId="77777777" w:rsidR="00B97CE3" w:rsidRPr="00B97CE3" w:rsidRDefault="00B97CE3" w:rsidP="00B97CE3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>znajdujemy się w sytuacji finansowej zapewniającej wykonanie zamówienia,</w:t>
      </w:r>
    </w:p>
    <w:p w14:paraId="01249F03" w14:textId="77777777" w:rsidR="00B97CE3" w:rsidRPr="00B97CE3" w:rsidRDefault="00B97CE3" w:rsidP="00B97C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że składając ofertę pozostajemy nią związani nie krócej niż 45 dni licząc od terminu składania ofert. </w:t>
      </w:r>
    </w:p>
    <w:p w14:paraId="74F4F3D4" w14:textId="77777777" w:rsidR="00B97CE3" w:rsidRPr="00B97CE3" w:rsidRDefault="00B97CE3" w:rsidP="00B97C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wyrażamy zgodę na potrącenie ewentualnych kar umownych z należnego nam wynagrodzenia za wykonanie przedmiotu zamówienia.</w:t>
      </w:r>
    </w:p>
    <w:p w14:paraId="743AFFA1" w14:textId="77777777" w:rsidR="00B97CE3" w:rsidRPr="00B97CE3" w:rsidRDefault="00B97CE3" w:rsidP="00B97C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/nie/</w:t>
      </w:r>
      <w:r w:rsidRPr="00B97CE3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*</w:t>
      </w: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jesteśmy płatnikiem podatku VAT. Nasz nr NIP………………………………………</w:t>
      </w:r>
    </w:p>
    <w:p w14:paraId="166DB35C" w14:textId="77777777" w:rsidR="00B97CE3" w:rsidRPr="00B97CE3" w:rsidRDefault="00B97CE3" w:rsidP="00B97C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iż nie toczy się przeciw nam postępowanie sądowe dotyczące nienależytego </w:t>
      </w:r>
    </w:p>
    <w:p w14:paraId="09868B3F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360" w:lineRule="auto"/>
        <w:ind w:left="680" w:hanging="320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lang w:eastAsia="pl-PL"/>
          <w14:ligatures w14:val="none"/>
        </w:rPr>
        <w:t>lub nierzetelnego wykonania umowy.</w:t>
      </w:r>
    </w:p>
    <w:p w14:paraId="0998938E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360" w:lineRule="auto"/>
        <w:ind w:left="680" w:hanging="320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</w:p>
    <w:p w14:paraId="3D6173BF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680"/>
        <w:jc w:val="both"/>
        <w:rPr>
          <w:rFonts w:ascii="Segoe UI" w:eastAsia="Times New Roman" w:hAnsi="Segoe UI" w:cs="Segoe UI"/>
          <w:b/>
          <w:bCs/>
          <w:kern w:val="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b/>
          <w:bCs/>
          <w:kern w:val="0"/>
          <w:lang w:eastAsia="pl-PL"/>
          <w14:ligatures w14:val="none"/>
        </w:rPr>
        <w:t>Oferta składa się z ....................... kolejno zaparafowanych i ponumerowanych stron.</w:t>
      </w:r>
    </w:p>
    <w:p w14:paraId="5EA232F6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1418" w:firstLine="709"/>
        <w:jc w:val="both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pl-PL"/>
          <w14:ligatures w14:val="none"/>
        </w:rPr>
        <w:t>(ilość stron)</w:t>
      </w:r>
    </w:p>
    <w:p w14:paraId="0F89F9A3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p w14:paraId="3B3A95C4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b/>
          <w:kern w:val="0"/>
          <w:sz w:val="28"/>
          <w:szCs w:val="28"/>
          <w:lang w:eastAsia="pl-PL"/>
          <w14:ligatures w14:val="none"/>
        </w:rPr>
        <w:t>*</w:t>
      </w:r>
      <w:r w:rsidRPr="00B97CE3"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  <w:t xml:space="preserve"> niepotrzebne skreślić</w:t>
      </w:r>
    </w:p>
    <w:p w14:paraId="519058D8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  <w:bookmarkStart w:id="0" w:name="_Hlk36715960"/>
    </w:p>
    <w:p w14:paraId="29AD2BBD" w14:textId="77777777" w:rsidR="00B97CE3" w:rsidRPr="00B97CE3" w:rsidRDefault="00B97CE3" w:rsidP="00B97CE3">
      <w:pPr>
        <w:autoSpaceDN w:val="0"/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RODO), informujemy, że: </w:t>
      </w:r>
    </w:p>
    <w:p w14:paraId="7373C042" w14:textId="77777777" w:rsidR="00B97CE3" w:rsidRPr="00B97CE3" w:rsidRDefault="00B97CE3" w:rsidP="00B97C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 xml:space="preserve">administratorem Państwa danych osobowych jest Przedsiębiorstwo Energetyki Cieplnej </w:t>
      </w:r>
      <w:r w:rsidRPr="00B97CE3">
        <w:rPr>
          <w:rFonts w:ascii="Segoe UI" w:eastAsia="Calibri" w:hAnsi="Segoe UI" w:cs="Segoe UI"/>
          <w:iCs/>
          <w:kern w:val="0"/>
          <w14:ligatures w14:val="none"/>
        </w:rPr>
        <w:br/>
        <w:t xml:space="preserve">Sp. z o.o. (dalej PEC) z siedzibą w Stargardzie przy ul. Nasiennej 6 w Stargardzie; dane kontaktowe: </w:t>
      </w:r>
      <w:hyperlink r:id="rId10" w:history="1">
        <w:r w:rsidRPr="00B97CE3">
          <w:rPr>
            <w:rFonts w:ascii="Segoe UI" w:eastAsia="Calibri" w:hAnsi="Segoe UI" w:cs="Segoe UI"/>
            <w:iCs/>
            <w:color w:val="0563C1"/>
            <w:kern w:val="0"/>
            <w:u w:val="single"/>
            <w14:ligatures w14:val="none"/>
          </w:rPr>
          <w:t>pec@pec.stargard.pl</w:t>
        </w:r>
      </w:hyperlink>
      <w:r w:rsidRPr="00B97CE3">
        <w:rPr>
          <w:rFonts w:ascii="Segoe UI" w:eastAsia="Calibri" w:hAnsi="Segoe UI" w:cs="Segoe UI"/>
          <w:iCs/>
          <w:kern w:val="0"/>
          <w14:ligatures w14:val="none"/>
        </w:rPr>
        <w:t>, tel. 91 578 84 00</w:t>
      </w:r>
    </w:p>
    <w:p w14:paraId="3AA39292" w14:textId="77777777" w:rsidR="00B97CE3" w:rsidRPr="00B97CE3" w:rsidRDefault="00B97CE3" w:rsidP="00B97C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 xml:space="preserve">inspektorem ochrony danych osobowych w PEC jest dr Marlena Płonka, z którą można kontaktować się mailowo pod adresem </w:t>
      </w:r>
      <w:hyperlink r:id="rId11" w:history="1">
        <w:r w:rsidRPr="00B97CE3">
          <w:rPr>
            <w:rFonts w:ascii="Segoe UI" w:eastAsia="Calibri" w:hAnsi="Segoe UI" w:cs="Segoe UI"/>
            <w:iCs/>
            <w:color w:val="0563C1"/>
            <w:kern w:val="0"/>
            <w:u w:val="single"/>
            <w14:ligatures w14:val="none"/>
          </w:rPr>
          <w:t>iodo@pec.stargard.pl</w:t>
        </w:r>
      </w:hyperlink>
      <w:r w:rsidRPr="00B97CE3">
        <w:rPr>
          <w:rFonts w:ascii="Segoe UI" w:eastAsia="Calibri" w:hAnsi="Segoe UI" w:cs="Segoe UI"/>
          <w:iCs/>
          <w:kern w:val="0"/>
          <w14:ligatures w14:val="none"/>
        </w:rPr>
        <w:t xml:space="preserve"> lub pisemnie na adres siedziby wskazany powyżej</w:t>
      </w:r>
    </w:p>
    <w:p w14:paraId="303AC8C7" w14:textId="77777777" w:rsidR="00B97CE3" w:rsidRPr="00B97CE3" w:rsidRDefault="00B97CE3" w:rsidP="00B97C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b/>
          <w:iCs/>
          <w:kern w:val="0"/>
          <w:u w:val="single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>dane osobowe przetwarzane są na podstawie art. 6 ust. 1 lit. b RODO w celu podjęcia działań przed zawarciem umowy w związku z prowadzeniem postępowania o udzielenie zamówienia</w:t>
      </w:r>
      <w:r w:rsidRPr="00B97CE3">
        <w:rPr>
          <w:rFonts w:ascii="Segoe UI" w:eastAsia="Calibri" w:hAnsi="Segoe UI" w:cs="Segoe UI"/>
          <w:b/>
          <w:iCs/>
          <w:kern w:val="0"/>
          <w14:ligatures w14:val="none"/>
        </w:rPr>
        <w:t xml:space="preserve"> </w:t>
      </w:r>
      <w:r w:rsidRPr="00B97CE3">
        <w:rPr>
          <w:rFonts w:ascii="Segoe UI" w:eastAsia="Calibri" w:hAnsi="Segoe UI" w:cs="Segoe UI"/>
          <w:bCs/>
          <w:iCs/>
          <w:kern w:val="0"/>
          <w14:ligatures w14:val="none"/>
        </w:rPr>
        <w:lastRenderedPageBreak/>
        <w:t>wyłączonego ze stosowania ustawy Prawo Zamówień Publicznych</w:t>
      </w:r>
    </w:p>
    <w:p w14:paraId="5A3536AF" w14:textId="77777777" w:rsidR="00B97CE3" w:rsidRPr="00B97CE3" w:rsidRDefault="00B97CE3" w:rsidP="00B97C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>odbiorcami danych osobowych będą osoby lub podmioty, którym może być udostępniana dokumentacja postępowania w oparciu o przepisy ustawy o dostępie do informacji publicznej lub które mają dostęp do powierzonych im danych przez PEC w związku ze świadczeniem usług na rzecz administratora oraz podmioty upoważnione z mocy prawa</w:t>
      </w:r>
    </w:p>
    <w:p w14:paraId="467FC0D9" w14:textId="77777777" w:rsidR="00B97CE3" w:rsidRPr="00B97CE3" w:rsidRDefault="00B97CE3" w:rsidP="00B97C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>dane osobowe będą przechowywane przez okres czterech lat od zakończenia postępowania o udzielenie zamówienia – zgodnie z obowiązującym w PEC Regulaminem Pracy Komisji Przetargowej</w:t>
      </w:r>
    </w:p>
    <w:p w14:paraId="2E16268A" w14:textId="77777777" w:rsidR="00B97CE3" w:rsidRPr="00B97CE3" w:rsidRDefault="00B97CE3" w:rsidP="00B97C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 xml:space="preserve">podanie danych jest dobrowolne, lecz niezbędne do wzięcia udziału w prowadzonym postępowaniu a konsekwencją ich niepodania będzie brak możliwości rozpatrzenia składanej oferty </w:t>
      </w:r>
    </w:p>
    <w:p w14:paraId="22D15094" w14:textId="77777777" w:rsidR="00B97CE3" w:rsidRPr="00B97CE3" w:rsidRDefault="00B97CE3" w:rsidP="00B97C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>w odniesieniu do danych osobowych decyzje nie będą podejmowane w sposób zautomatyzowany, stosownie do art. 22 RODO;</w:t>
      </w:r>
    </w:p>
    <w:p w14:paraId="530D0C71" w14:textId="77777777" w:rsidR="00B97CE3" w:rsidRPr="00B97CE3" w:rsidRDefault="00B97CE3" w:rsidP="00B97C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>posiadają Państwo:</w:t>
      </w:r>
    </w:p>
    <w:p w14:paraId="36A31A40" w14:textId="77777777" w:rsidR="00B97CE3" w:rsidRPr="00B97CE3" w:rsidRDefault="00B97CE3" w:rsidP="00B97C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45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 xml:space="preserve">na podstawie art. 15 RODO prawo dostępu do danych osobowych </w:t>
      </w:r>
    </w:p>
    <w:p w14:paraId="2A32E2DE" w14:textId="77777777" w:rsidR="00B97CE3" w:rsidRPr="00B97CE3" w:rsidRDefault="00B97CE3" w:rsidP="00B97C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45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>na podstawie art. 16 RODO prawo do sprostowania danych osobowych</w:t>
      </w:r>
    </w:p>
    <w:p w14:paraId="7D361B69" w14:textId="77777777" w:rsidR="00B97CE3" w:rsidRPr="00B97CE3" w:rsidRDefault="00B97CE3" w:rsidP="00B97C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45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>na podstawie art. 18 RODO prawo żądania od administratora ograniczenia przetwarzania danych osobowych z zastrzeżeniem przypadków, o których mowa w art. 18 ust. 2 RODO</w:t>
      </w:r>
    </w:p>
    <w:p w14:paraId="1FC69743" w14:textId="77777777" w:rsidR="00B97CE3" w:rsidRPr="00B97CE3" w:rsidRDefault="00B97CE3" w:rsidP="00B97C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45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 xml:space="preserve">prawo do wniesienia skargi do Prezesa Urzędu Ochrony Danych Osobowych </w:t>
      </w:r>
      <w:r w:rsidRPr="00B97CE3">
        <w:rPr>
          <w:rFonts w:ascii="Segoe UI" w:eastAsia="Calibri" w:hAnsi="Segoe UI" w:cs="Segoe UI"/>
          <w:iCs/>
          <w:kern w:val="0"/>
          <w14:ligatures w14:val="none"/>
        </w:rPr>
        <w:br/>
        <w:t>w Warszawie przy ul. Stawki 2, gdy uznacie, że przetwarzanie danych odbywa się niezgodnie z przepisami</w:t>
      </w:r>
    </w:p>
    <w:p w14:paraId="20A5B298" w14:textId="77777777" w:rsidR="00B97CE3" w:rsidRPr="00B97CE3" w:rsidRDefault="00B97CE3" w:rsidP="00B97C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1156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>nie przysługuje Państwu:</w:t>
      </w:r>
    </w:p>
    <w:p w14:paraId="0FC12F1D" w14:textId="77777777" w:rsidR="00B97CE3" w:rsidRPr="00B97CE3" w:rsidRDefault="00B97CE3" w:rsidP="00B97C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>w związku z art. 17 ust. 3 lit. b, d lub e RODO prawo do usunięcia danych osobowych</w:t>
      </w:r>
    </w:p>
    <w:p w14:paraId="0139205D" w14:textId="77777777" w:rsidR="00B97CE3" w:rsidRPr="00B97CE3" w:rsidRDefault="00B97CE3" w:rsidP="00B97C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B97CE3">
        <w:rPr>
          <w:rFonts w:ascii="Segoe UI" w:eastAsia="Calibri" w:hAnsi="Segoe UI" w:cs="Segoe UI"/>
          <w:iCs/>
          <w:kern w:val="0"/>
          <w14:ligatures w14:val="none"/>
        </w:rPr>
        <w:t>prawo do przenoszenia danych osobowych, o którym mowa w art. 20 RODO</w:t>
      </w:r>
    </w:p>
    <w:bookmarkEnd w:id="0"/>
    <w:p w14:paraId="079B4570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p w14:paraId="6AC38F43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p w14:paraId="6B5BDDCF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p w14:paraId="3E5935E7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360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</w:p>
    <w:p w14:paraId="7F75A160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360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>…………………………………………….</w:t>
      </w:r>
      <w:r w:rsidRPr="00B97CE3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ab/>
      </w:r>
      <w:r w:rsidRPr="00B97CE3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ab/>
      </w:r>
      <w:r w:rsidRPr="00B97CE3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ab/>
      </w:r>
      <w:r w:rsidRPr="00B97CE3"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  <w:tab/>
        <w:t xml:space="preserve">…………………………………………………………………..                                              </w:t>
      </w:r>
    </w:p>
    <w:p w14:paraId="5EBCE47F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B97CE3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t xml:space="preserve">   Pieczątka firmowa Wykonawcy                                </w:t>
      </w:r>
      <w:r w:rsidRPr="00B97CE3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tab/>
      </w:r>
      <w:r w:rsidRPr="00B97CE3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tab/>
        <w:t xml:space="preserve">     Podpis osób składających oświadczenia</w:t>
      </w:r>
    </w:p>
    <w:p w14:paraId="0F96C976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p w14:paraId="26BB67DF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</w:p>
    <w:p w14:paraId="7E8C8BBB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8"/>
          <w:szCs w:val="28"/>
          <w:lang w:eastAsia="pl-PL"/>
          <w14:ligatures w14:val="none"/>
        </w:rPr>
      </w:pPr>
    </w:p>
    <w:p w14:paraId="70D98E33" w14:textId="77777777" w:rsidR="00B97CE3" w:rsidRPr="00B97CE3" w:rsidRDefault="00B97CE3" w:rsidP="00B97CE3">
      <w:pPr>
        <w:widowControl w:val="0"/>
        <w:autoSpaceDE w:val="0"/>
        <w:autoSpaceDN w:val="0"/>
        <w:adjustRightInd w:val="0"/>
        <w:spacing w:after="0" w:line="260" w:lineRule="auto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64803AEB" w14:textId="77777777" w:rsidR="00C944C4" w:rsidRDefault="00C944C4"/>
    <w:sectPr w:rsidR="00C944C4" w:rsidSect="00B97CE3">
      <w:pgSz w:w="11906" w:h="16838" w:code="9"/>
      <w:pgMar w:top="709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EB119" w14:textId="77777777" w:rsidR="00AD33D3" w:rsidRDefault="00AD33D3" w:rsidP="00B97CE3">
      <w:pPr>
        <w:spacing w:after="0" w:line="240" w:lineRule="auto"/>
      </w:pPr>
      <w:r>
        <w:separator/>
      </w:r>
    </w:p>
  </w:endnote>
  <w:endnote w:type="continuationSeparator" w:id="0">
    <w:p w14:paraId="46895C45" w14:textId="77777777" w:rsidR="00AD33D3" w:rsidRDefault="00AD33D3" w:rsidP="00B9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31BC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4DF933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DA4A" w14:textId="77777777" w:rsidR="00000000" w:rsidRDefault="00000000">
    <w:pPr>
      <w:pStyle w:val="Stopka"/>
      <w:ind w:left="0"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F036F" w14:textId="77777777" w:rsidR="00AD33D3" w:rsidRDefault="00AD33D3" w:rsidP="00B97CE3">
      <w:pPr>
        <w:spacing w:after="0" w:line="240" w:lineRule="auto"/>
      </w:pPr>
      <w:r>
        <w:separator/>
      </w:r>
    </w:p>
  </w:footnote>
  <w:footnote w:type="continuationSeparator" w:id="0">
    <w:p w14:paraId="4192004F" w14:textId="77777777" w:rsidR="00AD33D3" w:rsidRDefault="00AD33D3" w:rsidP="00B97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F36"/>
    <w:multiLevelType w:val="singleLevel"/>
    <w:tmpl w:val="9326A4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ED2908"/>
    <w:multiLevelType w:val="singleLevel"/>
    <w:tmpl w:val="990032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3EA04357"/>
    <w:multiLevelType w:val="singleLevel"/>
    <w:tmpl w:val="16EA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</w:abstractNum>
  <w:num w:numId="1" w16cid:durableId="287859381">
    <w:abstractNumId w:val="5"/>
    <w:lvlOverride w:ilvl="0">
      <w:startOverride w:val="1"/>
    </w:lvlOverride>
  </w:num>
  <w:num w:numId="2" w16cid:durableId="166142398">
    <w:abstractNumId w:val="4"/>
  </w:num>
  <w:num w:numId="3" w16cid:durableId="765199037">
    <w:abstractNumId w:val="0"/>
  </w:num>
  <w:num w:numId="4" w16cid:durableId="21767126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144655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47677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E3"/>
    <w:rsid w:val="00AD33D3"/>
    <w:rsid w:val="00B97CE3"/>
    <w:rsid w:val="00C944C4"/>
    <w:rsid w:val="00F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4F01"/>
  <w15:chartTrackingRefBased/>
  <w15:docId w15:val="{D8782FCA-3BA9-4039-831E-8AB58D4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97CE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60" w:lineRule="auto"/>
      <w:ind w:left="680" w:hanging="340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97CE3"/>
    <w:rPr>
      <w:rFonts w:ascii="Arial" w:eastAsia="Times New Roman" w:hAnsi="Arial" w:cs="Arial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B97CE3"/>
  </w:style>
  <w:style w:type="paragraph" w:styleId="Nagwek">
    <w:name w:val="header"/>
    <w:basedOn w:val="Normalny"/>
    <w:link w:val="NagwekZnak"/>
    <w:uiPriority w:val="99"/>
    <w:unhideWhenUsed/>
    <w:rsid w:val="00B97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pec.stargard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c@pec.stargard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Gutowski</dc:creator>
  <cp:keywords/>
  <dc:description/>
  <cp:lastModifiedBy>Jacek Gutowski</cp:lastModifiedBy>
  <cp:revision>1</cp:revision>
  <dcterms:created xsi:type="dcterms:W3CDTF">2024-07-05T09:46:00Z</dcterms:created>
  <dcterms:modified xsi:type="dcterms:W3CDTF">2024-07-05T09:47:00Z</dcterms:modified>
</cp:coreProperties>
</file>